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CC5" w:rsidRPr="00B30CC5" w:rsidRDefault="00B30CC5" w:rsidP="00B30CC5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B30CC5">
        <w:rPr>
          <w:rFonts w:ascii="Times New Roman" w:eastAsia="方正小标宋简体" w:hAnsi="Times New Roman" w:cs="Times New Roman"/>
          <w:sz w:val="44"/>
          <w:szCs w:val="44"/>
        </w:rPr>
        <w:t>避免</w:t>
      </w:r>
      <w:r w:rsidRPr="00B30CC5">
        <w:rPr>
          <w:rFonts w:ascii="Times New Roman" w:eastAsia="方正小标宋简体" w:hAnsi="Times New Roman" w:cs="Times New Roman"/>
          <w:sz w:val="44"/>
          <w:szCs w:val="44"/>
        </w:rPr>
        <w:t>“</w:t>
      </w:r>
      <w:r w:rsidRPr="00B30CC5">
        <w:rPr>
          <w:rFonts w:ascii="Times New Roman" w:eastAsia="方正小标宋简体" w:hAnsi="Times New Roman" w:cs="Times New Roman"/>
          <w:sz w:val="44"/>
          <w:szCs w:val="44"/>
        </w:rPr>
        <w:t>党务即党建</w:t>
      </w:r>
      <w:r w:rsidRPr="00B30CC5">
        <w:rPr>
          <w:rFonts w:ascii="Times New Roman" w:eastAsia="方正小标宋简体" w:hAnsi="Times New Roman" w:cs="Times New Roman"/>
          <w:sz w:val="44"/>
          <w:szCs w:val="44"/>
        </w:rPr>
        <w:t>”</w:t>
      </w:r>
      <w:r w:rsidRPr="00B30CC5">
        <w:rPr>
          <w:rFonts w:ascii="Times New Roman" w:eastAsia="方正小标宋简体" w:hAnsi="Times New Roman" w:cs="Times New Roman"/>
          <w:sz w:val="44"/>
          <w:szCs w:val="44"/>
        </w:rPr>
        <w:t>误区</w:t>
      </w:r>
    </w:p>
    <w:p w:rsidR="00B30CC5" w:rsidRPr="00B30CC5" w:rsidRDefault="00B30CC5" w:rsidP="00B30CC5">
      <w:pPr>
        <w:spacing w:line="560" w:lineRule="exact"/>
        <w:jc w:val="center"/>
        <w:rPr>
          <w:rFonts w:ascii="Times New Roman" w:eastAsia="方正仿宋简体" w:hAnsi="Times New Roman" w:cs="Times New Roman"/>
          <w:sz w:val="32"/>
          <w:szCs w:val="32"/>
        </w:rPr>
      </w:pPr>
      <w:r w:rsidRPr="00B30CC5">
        <w:rPr>
          <w:rFonts w:ascii="Times New Roman" w:eastAsia="方正仿宋简体" w:hAnsi="Times New Roman" w:cs="Times New Roman"/>
          <w:sz w:val="32"/>
          <w:szCs w:val="32"/>
        </w:rPr>
        <w:t>李弘雯</w:t>
      </w:r>
    </w:p>
    <w:p w:rsidR="00B30CC5" w:rsidRPr="00B30CC5" w:rsidRDefault="00B30CC5" w:rsidP="00B30CC5">
      <w:pPr>
        <w:spacing w:line="560" w:lineRule="exact"/>
        <w:jc w:val="center"/>
        <w:rPr>
          <w:rFonts w:ascii="Times New Roman" w:eastAsia="方正仿宋简体" w:hAnsi="Times New Roman" w:cs="Times New Roman"/>
          <w:sz w:val="32"/>
          <w:szCs w:val="32"/>
        </w:rPr>
      </w:pPr>
      <w:r w:rsidRPr="00B30CC5">
        <w:rPr>
          <w:rFonts w:ascii="Times New Roman" w:eastAsia="方正仿宋简体" w:hAnsi="Times New Roman" w:cs="Times New Roman"/>
          <w:sz w:val="32"/>
          <w:szCs w:val="32"/>
        </w:rPr>
        <w:t>来源：《学习时报》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t>2023-10-27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t>（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t>03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t>）</w:t>
      </w:r>
    </w:p>
    <w:p w:rsidR="00B30CC5" w:rsidRPr="00B30CC5" w:rsidRDefault="00B30CC5" w:rsidP="00B30CC5">
      <w:pPr>
        <w:spacing w:line="560" w:lineRule="exact"/>
        <w:jc w:val="center"/>
        <w:rPr>
          <w:rFonts w:ascii="Times New Roman" w:eastAsia="方正仿宋简体" w:hAnsi="Times New Roman" w:cs="Times New Roman"/>
          <w:sz w:val="32"/>
          <w:szCs w:val="32"/>
        </w:rPr>
      </w:pPr>
    </w:p>
    <w:p w:rsidR="00B30CC5" w:rsidRPr="00B30CC5" w:rsidRDefault="00B30CC5" w:rsidP="00B30CC5">
      <w:pPr>
        <w:spacing w:line="560" w:lineRule="exact"/>
        <w:rPr>
          <w:rFonts w:ascii="Times New Roman" w:eastAsia="方正仿宋简体" w:hAnsi="Times New Roman" w:cs="Times New Roman"/>
          <w:sz w:val="32"/>
          <w:szCs w:val="32"/>
        </w:rPr>
      </w:pPr>
      <w:r w:rsidRPr="00B30CC5">
        <w:rPr>
          <w:rFonts w:ascii="Times New Roman" w:eastAsia="方正仿宋简体" w:hAnsi="Times New Roman" w:cs="Times New Roman"/>
          <w:sz w:val="32"/>
          <w:szCs w:val="32"/>
        </w:rPr>
        <w:t xml:space="preserve">    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t>基层治理是国家治理的基石。近些年，各地党建引领基层治理的效果显现。但是，仍有基层党组织在工作中陷入将党建等同于党务的认识误区，把二者混淆。</w:t>
      </w:r>
    </w:p>
    <w:p w:rsidR="00B30CC5" w:rsidRPr="007959A6" w:rsidRDefault="00B30CC5" w:rsidP="00B30CC5">
      <w:pPr>
        <w:spacing w:line="560" w:lineRule="exact"/>
        <w:rPr>
          <w:rFonts w:ascii="Times New Roman" w:eastAsia="方正仿宋简体" w:hAnsi="Times New Roman" w:cs="Times New Roman"/>
          <w:b/>
          <w:sz w:val="32"/>
          <w:szCs w:val="32"/>
        </w:rPr>
      </w:pPr>
      <w:r w:rsidRPr="00B30CC5">
        <w:rPr>
          <w:rFonts w:ascii="Times New Roman" w:eastAsia="方正仿宋简体" w:hAnsi="Times New Roman" w:cs="Times New Roman"/>
          <w:sz w:val="32"/>
          <w:szCs w:val="32"/>
        </w:rPr>
        <w:t xml:space="preserve">　　党建工作与党务工作既相互联系又相互区别，</w:t>
      </w:r>
      <w:r w:rsidRPr="007959A6">
        <w:rPr>
          <w:rFonts w:ascii="Times New Roman" w:eastAsia="方正仿宋简体" w:hAnsi="Times New Roman" w:cs="Times New Roman"/>
          <w:b/>
          <w:sz w:val="32"/>
          <w:szCs w:val="32"/>
        </w:rPr>
        <w:t>没有党建，党务就成了无源之水、无根之木；没有党务，党建就缺少了呈现形式。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t>作为党的肌体的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t>“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t>神经末梢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t>”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t>，不少基层党组织往往在日常工作中，将党建工作完全异化为党务工作者的工作。党章以党内根本大法的形式明确了党组在抓党建工作中的责任任务，其中写明了党组要加强对本单位党的建设的领导，履行全面从严治党责任，讨论和决定基层党组织设置调整和发展党员、处分党员等重要事项等内容。</w:t>
      </w:r>
      <w:bookmarkStart w:id="0" w:name="_GoBack"/>
      <w:r w:rsidRPr="007959A6">
        <w:rPr>
          <w:rFonts w:ascii="Times New Roman" w:eastAsia="方正仿宋简体" w:hAnsi="Times New Roman" w:cs="Times New Roman"/>
          <w:b/>
          <w:sz w:val="32"/>
          <w:szCs w:val="32"/>
        </w:rPr>
        <w:t>必须明确的是抓党建不只是党务工作者的事，负主要责任的是党组织，党务工作者是执行者。</w:t>
      </w:r>
    </w:p>
    <w:bookmarkEnd w:id="0"/>
    <w:p w:rsidR="00B30CC5" w:rsidRPr="00B30CC5" w:rsidRDefault="00B30CC5" w:rsidP="00B30CC5">
      <w:pPr>
        <w:spacing w:line="560" w:lineRule="exact"/>
        <w:rPr>
          <w:rFonts w:ascii="Times New Roman" w:eastAsia="方正仿宋简体" w:hAnsi="Times New Roman" w:cs="Times New Roman"/>
          <w:sz w:val="32"/>
          <w:szCs w:val="32"/>
        </w:rPr>
      </w:pPr>
      <w:r w:rsidRPr="00B30CC5">
        <w:rPr>
          <w:rFonts w:ascii="Times New Roman" w:eastAsia="方正仿宋简体" w:hAnsi="Times New Roman" w:cs="Times New Roman"/>
          <w:sz w:val="32"/>
          <w:szCs w:val="32"/>
        </w:rPr>
        <w:t xml:space="preserve">　　</w:t>
      </w:r>
      <w:r w:rsidRPr="007959A6">
        <w:rPr>
          <w:rFonts w:ascii="Times New Roman" w:eastAsia="方正仿宋简体" w:hAnsi="Times New Roman" w:cs="Times New Roman"/>
          <w:b/>
          <w:sz w:val="32"/>
          <w:szCs w:val="32"/>
        </w:rPr>
        <w:t>警惕党建引领基层治理的</w:t>
      </w:r>
      <w:r w:rsidRPr="007959A6">
        <w:rPr>
          <w:rFonts w:ascii="Times New Roman" w:eastAsia="方正仿宋简体" w:hAnsi="Times New Roman" w:cs="Times New Roman"/>
          <w:b/>
          <w:sz w:val="32"/>
          <w:szCs w:val="32"/>
        </w:rPr>
        <w:t>“</w:t>
      </w:r>
      <w:r w:rsidRPr="007959A6">
        <w:rPr>
          <w:rFonts w:ascii="Times New Roman" w:eastAsia="方正仿宋简体" w:hAnsi="Times New Roman" w:cs="Times New Roman"/>
          <w:b/>
          <w:sz w:val="32"/>
          <w:szCs w:val="32"/>
        </w:rPr>
        <w:t>无效创新</w:t>
      </w:r>
      <w:r w:rsidRPr="007959A6">
        <w:rPr>
          <w:rFonts w:ascii="Times New Roman" w:eastAsia="方正仿宋简体" w:hAnsi="Times New Roman" w:cs="Times New Roman"/>
          <w:b/>
          <w:sz w:val="32"/>
          <w:szCs w:val="32"/>
        </w:rPr>
        <w:t>”</w:t>
      </w:r>
      <w:r w:rsidRPr="007959A6">
        <w:rPr>
          <w:rFonts w:ascii="Times New Roman" w:eastAsia="方正仿宋简体" w:hAnsi="Times New Roman" w:cs="Times New Roman"/>
          <w:b/>
          <w:sz w:val="32"/>
          <w:szCs w:val="32"/>
        </w:rPr>
        <w:t>，抓党建必须依靠抓党务来实现，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t>但实际工作中，有不少党组织认为，只要把党务工作的规定动作做完了，就是把党建工作抓好了。却不知</w:t>
      </w:r>
      <w:r w:rsidRPr="007959A6">
        <w:rPr>
          <w:rFonts w:ascii="Times New Roman" w:eastAsia="方正仿宋简体" w:hAnsi="Times New Roman" w:cs="Times New Roman"/>
          <w:b/>
          <w:sz w:val="32"/>
          <w:szCs w:val="32"/>
        </w:rPr>
        <w:t>应付式、形式化、任何</w:t>
      </w:r>
      <w:r w:rsidRPr="007959A6">
        <w:rPr>
          <w:rFonts w:ascii="Times New Roman" w:eastAsia="方正仿宋简体" w:hAnsi="Times New Roman" w:cs="Times New Roman"/>
          <w:b/>
          <w:sz w:val="32"/>
          <w:szCs w:val="32"/>
        </w:rPr>
        <w:t>“</w:t>
      </w:r>
      <w:r w:rsidRPr="007959A6">
        <w:rPr>
          <w:rFonts w:ascii="Times New Roman" w:eastAsia="方正仿宋简体" w:hAnsi="Times New Roman" w:cs="Times New Roman"/>
          <w:b/>
          <w:sz w:val="32"/>
          <w:szCs w:val="32"/>
        </w:rPr>
        <w:t>不走心</w:t>
      </w:r>
      <w:r w:rsidRPr="007959A6">
        <w:rPr>
          <w:rFonts w:ascii="Times New Roman" w:eastAsia="方正仿宋简体" w:hAnsi="Times New Roman" w:cs="Times New Roman"/>
          <w:b/>
          <w:sz w:val="32"/>
          <w:szCs w:val="32"/>
        </w:rPr>
        <w:t>”“</w:t>
      </w:r>
      <w:r w:rsidRPr="007959A6">
        <w:rPr>
          <w:rFonts w:ascii="Times New Roman" w:eastAsia="方正仿宋简体" w:hAnsi="Times New Roman" w:cs="Times New Roman"/>
          <w:b/>
          <w:sz w:val="32"/>
          <w:szCs w:val="32"/>
        </w:rPr>
        <w:t>花样繁多</w:t>
      </w:r>
      <w:r w:rsidRPr="007959A6">
        <w:rPr>
          <w:rFonts w:ascii="Times New Roman" w:eastAsia="方正仿宋简体" w:hAnsi="Times New Roman" w:cs="Times New Roman"/>
          <w:b/>
          <w:sz w:val="32"/>
          <w:szCs w:val="32"/>
        </w:rPr>
        <w:t>”</w:t>
      </w:r>
      <w:r w:rsidRPr="007959A6">
        <w:rPr>
          <w:rFonts w:ascii="Times New Roman" w:eastAsia="方正仿宋简体" w:hAnsi="Times New Roman" w:cs="Times New Roman"/>
          <w:b/>
          <w:sz w:val="32"/>
          <w:szCs w:val="32"/>
        </w:rPr>
        <w:t>的创新党务工作，不仅抓不好党建，还会让党员不满、群众反感，甚至产生副作用。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t>实际工作中，有的地方创建党组织示范点，简单以标语、横幅等形式呈现，这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lastRenderedPageBreak/>
        <w:t>些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t>“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t>标签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t>”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t>式创新使得基层党务工作者陷入了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t>“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t>文山会海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t>”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t>，少了倾听群众呼声、解决群众难题的时间和精力，既无益于群众，还破坏了基层政治生态。党组织示范点创建，不能只看装潢、看展板，更要看务实管用的措施、党员干部的精气神、群众的幸福感。</w:t>
      </w:r>
    </w:p>
    <w:p w:rsidR="00B30CC5" w:rsidRPr="00B30CC5" w:rsidRDefault="00B30CC5" w:rsidP="00B30CC5">
      <w:pPr>
        <w:spacing w:line="560" w:lineRule="exact"/>
        <w:rPr>
          <w:rFonts w:ascii="Times New Roman" w:eastAsia="方正仿宋简体" w:hAnsi="Times New Roman" w:cs="Times New Roman"/>
          <w:sz w:val="32"/>
          <w:szCs w:val="32"/>
        </w:rPr>
      </w:pPr>
      <w:r w:rsidRPr="00B30CC5">
        <w:rPr>
          <w:rFonts w:ascii="Times New Roman" w:eastAsia="方正仿宋简体" w:hAnsi="Times New Roman" w:cs="Times New Roman"/>
          <w:sz w:val="32"/>
          <w:szCs w:val="32"/>
        </w:rPr>
        <w:t xml:space="preserve">　　基层党务工作连着党建工作的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t>“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t>最初一公里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t>”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t>和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t>“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t>最后一公里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t>”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t>。有的放矢处理把握好二者关系，才能做到对症下药。</w:t>
      </w:r>
    </w:p>
    <w:p w:rsidR="00B30CC5" w:rsidRPr="00B30CC5" w:rsidRDefault="00B30CC5" w:rsidP="00B30CC5">
      <w:pPr>
        <w:spacing w:line="560" w:lineRule="exact"/>
        <w:rPr>
          <w:rFonts w:ascii="Times New Roman" w:eastAsia="方正仿宋简体" w:hAnsi="Times New Roman" w:cs="Times New Roman"/>
          <w:sz w:val="32"/>
          <w:szCs w:val="32"/>
        </w:rPr>
      </w:pPr>
      <w:r w:rsidRPr="00B30CC5">
        <w:rPr>
          <w:rFonts w:ascii="Times New Roman" w:eastAsia="方正仿宋简体" w:hAnsi="Times New Roman" w:cs="Times New Roman"/>
          <w:sz w:val="32"/>
          <w:szCs w:val="32"/>
        </w:rPr>
        <w:t xml:space="preserve">　　</w:t>
      </w:r>
      <w:r w:rsidRPr="00B30CC5">
        <w:rPr>
          <w:rFonts w:ascii="Times New Roman" w:eastAsia="方正仿宋简体" w:hAnsi="Times New Roman" w:cs="Times New Roman"/>
          <w:b/>
          <w:sz w:val="32"/>
          <w:szCs w:val="32"/>
        </w:rPr>
        <w:t>党务工作要始终以党建思维为指导。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t>党务工作是党建过程中的具体呈现，党建则是党务工作的内容，</w:t>
      </w:r>
      <w:r w:rsidRPr="007959A6">
        <w:rPr>
          <w:rFonts w:ascii="Times New Roman" w:eastAsia="方正仿宋简体" w:hAnsi="Times New Roman" w:cs="Times New Roman"/>
          <w:b/>
          <w:sz w:val="32"/>
          <w:szCs w:val="32"/>
        </w:rPr>
        <w:t>党建工作在内容上更加丰富，包括政治建设、思想建设、组织建设、作风建设、纪律建设、制度建设等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t>，党务工作则更加具体，是实现党建工作的载体、形式、方法和路径。</w:t>
      </w:r>
      <w:r w:rsidRPr="007959A6">
        <w:rPr>
          <w:rFonts w:ascii="Times New Roman" w:eastAsia="方正仿宋简体" w:hAnsi="Times New Roman" w:cs="Times New Roman"/>
          <w:b/>
          <w:sz w:val="32"/>
          <w:szCs w:val="32"/>
        </w:rPr>
        <w:t>党务工作围绕党的建设开展一系列具体活动，比如，发展党员、</w:t>
      </w:r>
      <w:r w:rsidRPr="007959A6">
        <w:rPr>
          <w:rFonts w:ascii="Times New Roman" w:eastAsia="方正仿宋简体" w:hAnsi="Times New Roman" w:cs="Times New Roman"/>
          <w:b/>
          <w:sz w:val="32"/>
          <w:szCs w:val="32"/>
        </w:rPr>
        <w:t>“</w:t>
      </w:r>
      <w:r w:rsidRPr="007959A6">
        <w:rPr>
          <w:rFonts w:ascii="Times New Roman" w:eastAsia="方正仿宋简体" w:hAnsi="Times New Roman" w:cs="Times New Roman"/>
          <w:b/>
          <w:sz w:val="32"/>
          <w:szCs w:val="32"/>
        </w:rPr>
        <w:t>主题党日</w:t>
      </w:r>
      <w:r w:rsidRPr="007959A6">
        <w:rPr>
          <w:rFonts w:ascii="Times New Roman" w:eastAsia="方正仿宋简体" w:hAnsi="Times New Roman" w:cs="Times New Roman"/>
          <w:b/>
          <w:sz w:val="32"/>
          <w:szCs w:val="32"/>
        </w:rPr>
        <w:t>”</w:t>
      </w:r>
      <w:r w:rsidRPr="007959A6">
        <w:rPr>
          <w:rFonts w:ascii="Times New Roman" w:eastAsia="方正仿宋简体" w:hAnsi="Times New Roman" w:cs="Times New Roman"/>
          <w:b/>
          <w:sz w:val="32"/>
          <w:szCs w:val="32"/>
        </w:rPr>
        <w:t>、</w:t>
      </w:r>
      <w:r w:rsidRPr="007959A6">
        <w:rPr>
          <w:rFonts w:ascii="Times New Roman" w:eastAsia="方正仿宋简体" w:hAnsi="Times New Roman" w:cs="Times New Roman"/>
          <w:b/>
          <w:sz w:val="32"/>
          <w:szCs w:val="32"/>
        </w:rPr>
        <w:t>“</w:t>
      </w:r>
      <w:r w:rsidRPr="007959A6">
        <w:rPr>
          <w:rFonts w:ascii="Times New Roman" w:eastAsia="方正仿宋简体" w:hAnsi="Times New Roman" w:cs="Times New Roman"/>
          <w:b/>
          <w:sz w:val="32"/>
          <w:szCs w:val="32"/>
        </w:rPr>
        <w:t>三会一课</w:t>
      </w:r>
      <w:r w:rsidRPr="007959A6">
        <w:rPr>
          <w:rFonts w:ascii="Times New Roman" w:eastAsia="方正仿宋简体" w:hAnsi="Times New Roman" w:cs="Times New Roman"/>
          <w:b/>
          <w:sz w:val="32"/>
          <w:szCs w:val="32"/>
        </w:rPr>
        <w:t>”</w:t>
      </w:r>
      <w:r w:rsidRPr="007959A6">
        <w:rPr>
          <w:rFonts w:ascii="Times New Roman" w:eastAsia="方正仿宋简体" w:hAnsi="Times New Roman" w:cs="Times New Roman"/>
          <w:b/>
          <w:sz w:val="32"/>
          <w:szCs w:val="32"/>
        </w:rPr>
        <w:t>、收缴党费、党员教育工作等。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t>两者联系紧密，离开党的建设，就不存在党务工作，但是将党建工作狭隘理解为党务工作，谋划党建仅仅局限于党务活动，考核党建也是盯着党务的统计数据、台</w:t>
      </w:r>
      <w:proofErr w:type="gramStart"/>
      <w:r w:rsidRPr="00B30CC5">
        <w:rPr>
          <w:rFonts w:ascii="Times New Roman" w:eastAsia="方正仿宋简体" w:hAnsi="Times New Roman" w:cs="Times New Roman"/>
          <w:sz w:val="32"/>
          <w:szCs w:val="32"/>
        </w:rPr>
        <w:t>账资料</w:t>
      </w:r>
      <w:proofErr w:type="gramEnd"/>
      <w:r w:rsidRPr="00B30CC5">
        <w:rPr>
          <w:rFonts w:ascii="Times New Roman" w:eastAsia="方正仿宋简体" w:hAnsi="Times New Roman" w:cs="Times New Roman"/>
          <w:sz w:val="32"/>
          <w:szCs w:val="32"/>
        </w:rPr>
        <w:t>等，反映出没</w:t>
      </w:r>
      <w:proofErr w:type="gramStart"/>
      <w:r w:rsidRPr="00B30CC5">
        <w:rPr>
          <w:rFonts w:ascii="Times New Roman" w:eastAsia="方正仿宋简体" w:hAnsi="Times New Roman" w:cs="Times New Roman"/>
          <w:sz w:val="32"/>
          <w:szCs w:val="32"/>
        </w:rPr>
        <w:t>有树立</w:t>
      </w:r>
      <w:proofErr w:type="gramEnd"/>
      <w:r w:rsidRPr="00B30CC5">
        <w:rPr>
          <w:rFonts w:ascii="Times New Roman" w:eastAsia="方正仿宋简体" w:hAnsi="Times New Roman" w:cs="Times New Roman"/>
          <w:sz w:val="32"/>
          <w:szCs w:val="32"/>
        </w:rPr>
        <w:t>起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t>“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t>把抓好党建作为最大的政绩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t>”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t>这一重要理念。</w:t>
      </w:r>
      <w:r w:rsidRPr="007959A6">
        <w:rPr>
          <w:rFonts w:ascii="Times New Roman" w:eastAsia="方正仿宋简体" w:hAnsi="Times New Roman" w:cs="Times New Roman"/>
          <w:b/>
          <w:sz w:val="32"/>
          <w:szCs w:val="32"/>
        </w:rPr>
        <w:t>党务工作的参与主体是多元化的，工作范畴是全方位的。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t>因此，在开展党务工作中必须始终以党建思维为指导，组织党员共同参与到党的各项建设中来，增强党员的参与度，积极推动党员主体发挥作用。党务工作是抓手，党建需要对党务进行统领，党建导向鲜明了，党务方能切实可靠。</w:t>
      </w:r>
    </w:p>
    <w:p w:rsidR="00B30CC5" w:rsidRPr="00B30CC5" w:rsidRDefault="00B30CC5" w:rsidP="00B30CC5">
      <w:pPr>
        <w:spacing w:line="560" w:lineRule="exact"/>
        <w:rPr>
          <w:rFonts w:ascii="Times New Roman" w:eastAsia="方正仿宋简体" w:hAnsi="Times New Roman" w:cs="Times New Roman"/>
          <w:sz w:val="32"/>
          <w:szCs w:val="32"/>
        </w:rPr>
      </w:pPr>
      <w:r w:rsidRPr="00B30CC5">
        <w:rPr>
          <w:rFonts w:ascii="Times New Roman" w:eastAsia="方正仿宋简体" w:hAnsi="Times New Roman" w:cs="Times New Roman"/>
          <w:sz w:val="32"/>
          <w:szCs w:val="32"/>
        </w:rPr>
        <w:t xml:space="preserve">　　</w:t>
      </w:r>
      <w:r w:rsidRPr="00B30CC5">
        <w:rPr>
          <w:rFonts w:ascii="Times New Roman" w:eastAsia="方正仿宋简体" w:hAnsi="Times New Roman" w:cs="Times New Roman"/>
          <w:b/>
          <w:sz w:val="32"/>
          <w:szCs w:val="32"/>
        </w:rPr>
        <w:t>基层党组织书记必须明晰党建工作</w:t>
      </w:r>
      <w:r w:rsidRPr="00B30CC5">
        <w:rPr>
          <w:rFonts w:ascii="Times New Roman" w:eastAsia="方正仿宋简体" w:hAnsi="Times New Roman" w:cs="Times New Roman"/>
          <w:b/>
          <w:sz w:val="32"/>
          <w:szCs w:val="32"/>
        </w:rPr>
        <w:t>“</w:t>
      </w:r>
      <w:r w:rsidRPr="00B30CC5">
        <w:rPr>
          <w:rFonts w:ascii="Times New Roman" w:eastAsia="方正仿宋简体" w:hAnsi="Times New Roman" w:cs="Times New Roman"/>
          <w:b/>
          <w:sz w:val="32"/>
          <w:szCs w:val="32"/>
        </w:rPr>
        <w:t>第一责任人</w:t>
      </w:r>
      <w:r w:rsidRPr="00B30CC5">
        <w:rPr>
          <w:rFonts w:ascii="Times New Roman" w:eastAsia="方正仿宋简体" w:hAnsi="Times New Roman" w:cs="Times New Roman"/>
          <w:b/>
          <w:sz w:val="32"/>
          <w:szCs w:val="32"/>
        </w:rPr>
        <w:t>”</w:t>
      </w:r>
      <w:r w:rsidRPr="00B30CC5">
        <w:rPr>
          <w:rFonts w:ascii="Times New Roman" w:eastAsia="方正仿宋简体" w:hAnsi="Times New Roman" w:cs="Times New Roman"/>
          <w:b/>
          <w:sz w:val="32"/>
          <w:szCs w:val="32"/>
        </w:rPr>
        <w:t>身份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t>，筑牢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lastRenderedPageBreak/>
        <w:t>“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t>第一职责是管党治党、第一政绩是抓好党建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t>”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t>的观念，牢固树立大党建工作格局，建立起党建工作与党务工作的连接机制，避免将党建工作完全异化为党务工作者的工作。不断推进党务标准化、规范化建设，</w:t>
      </w:r>
      <w:r w:rsidRPr="007959A6">
        <w:rPr>
          <w:rFonts w:ascii="Times New Roman" w:eastAsia="方正仿宋简体" w:hAnsi="Times New Roman" w:cs="Times New Roman"/>
          <w:b/>
          <w:sz w:val="32"/>
          <w:szCs w:val="32"/>
        </w:rPr>
        <w:t>保证好党务干部做好基础性工作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t>的同时，又</w:t>
      </w:r>
      <w:r w:rsidRPr="007959A6">
        <w:rPr>
          <w:rFonts w:ascii="Times New Roman" w:eastAsia="方正仿宋简体" w:hAnsi="Times New Roman" w:cs="Times New Roman"/>
          <w:b/>
          <w:sz w:val="32"/>
          <w:szCs w:val="32"/>
        </w:rPr>
        <w:t>不断探索党员作用的发挥途径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t>，健全完善民主评议党员制度，引导党员增强党性意识、发挥先锋模范作用，同时将广大群众组织动员起来，多方联动形成合力。</w:t>
      </w:r>
    </w:p>
    <w:p w:rsidR="002A23A9" w:rsidRPr="00B30CC5" w:rsidRDefault="00B30CC5" w:rsidP="00B30CC5">
      <w:pPr>
        <w:spacing w:line="560" w:lineRule="exact"/>
        <w:rPr>
          <w:rFonts w:ascii="Times New Roman" w:eastAsia="方正仿宋简体" w:hAnsi="Times New Roman" w:cs="Times New Roman"/>
          <w:sz w:val="32"/>
          <w:szCs w:val="32"/>
        </w:rPr>
      </w:pPr>
      <w:r w:rsidRPr="00B30CC5">
        <w:rPr>
          <w:rFonts w:ascii="Times New Roman" w:eastAsia="方正仿宋简体" w:hAnsi="Times New Roman" w:cs="Times New Roman"/>
          <w:sz w:val="32"/>
          <w:szCs w:val="32"/>
        </w:rPr>
        <w:t xml:space="preserve">　　</w:t>
      </w:r>
      <w:r w:rsidRPr="00B30CC5">
        <w:rPr>
          <w:rFonts w:ascii="Times New Roman" w:eastAsia="方正仿宋简体" w:hAnsi="Times New Roman" w:cs="Times New Roman"/>
          <w:b/>
          <w:sz w:val="32"/>
          <w:szCs w:val="32"/>
        </w:rPr>
        <w:t>注重党建引领基层治理的有效创新。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t>一方面在</w:t>
      </w:r>
      <w:r w:rsidRPr="00B30CC5">
        <w:rPr>
          <w:rFonts w:ascii="Times New Roman" w:eastAsia="方正仿宋简体" w:hAnsi="Times New Roman" w:cs="Times New Roman"/>
          <w:b/>
          <w:sz w:val="32"/>
          <w:szCs w:val="32"/>
        </w:rPr>
        <w:t>工作重点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t>上创新，杜绝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t>“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t>喊口号式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t>”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t>创新，新形势下坚定不移贯彻党的群众路线，既要充分了解本地实际情况，也要倾听群众呼声、解决群众难题，积极收集群众需求，在兼顾适配性和实用性的基础上对治理形式进行创新。近年来，多地创新提出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t>“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t>党建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t>+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t>微网格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t>”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t>的基层社会治理方式，优化党员联系群众的队伍，有效提升了基层组织的服务水平、服务能力、服务质效。另一方面在</w:t>
      </w:r>
      <w:r w:rsidRPr="00B30CC5">
        <w:rPr>
          <w:rFonts w:ascii="Times New Roman" w:eastAsia="方正仿宋简体" w:hAnsi="Times New Roman" w:cs="Times New Roman"/>
          <w:b/>
          <w:sz w:val="32"/>
          <w:szCs w:val="32"/>
        </w:rPr>
        <w:t>工作机制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t>上创新，高效的工作机制是基层党建创新的重要保证。各级党建部门要努力创新机制，防止和克服工作的随意性和盲目性，摒弃形式主义，促进党建工作的程序化、规范化，增强党建实效。当前在创新基层党建过程中，要坚持在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t>“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t>传承延续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t>”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t>的框架下进行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t>“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t>创新发展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t>”</w:t>
      </w:r>
      <w:r w:rsidRPr="00B30CC5">
        <w:rPr>
          <w:rFonts w:ascii="Times New Roman" w:eastAsia="方正仿宋简体" w:hAnsi="Times New Roman" w:cs="Times New Roman"/>
          <w:sz w:val="32"/>
          <w:szCs w:val="32"/>
        </w:rPr>
        <w:t>，并持之以恒。按照有关规定对党建工作进行科学分析和研究，形成系统的、完整的工作程序，用以指导和规范基层党建工作。</w:t>
      </w:r>
    </w:p>
    <w:sectPr w:rsidR="002A23A9" w:rsidRPr="00B30CC5" w:rsidSect="00B30CC5">
      <w:footerReference w:type="default" r:id="rId6"/>
      <w:pgSz w:w="11906" w:h="16838"/>
      <w:pgMar w:top="2098" w:right="1531" w:bottom="1871" w:left="1531" w:header="851" w:footer="141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144" w:rsidRDefault="00020144" w:rsidP="00B30CC5">
      <w:r>
        <w:separator/>
      </w:r>
    </w:p>
  </w:endnote>
  <w:endnote w:type="continuationSeparator" w:id="0">
    <w:p w:rsidR="00020144" w:rsidRDefault="00020144" w:rsidP="00B3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宋体" w:eastAsia="宋体" w:hAnsi="宋体"/>
        <w:sz w:val="28"/>
        <w:szCs w:val="28"/>
      </w:rPr>
      <w:id w:val="1650478401"/>
      <w:docPartObj>
        <w:docPartGallery w:val="Page Numbers (Bottom of Page)"/>
        <w:docPartUnique/>
      </w:docPartObj>
    </w:sdtPr>
    <w:sdtContent>
      <w:p w:rsidR="00B30CC5" w:rsidRPr="00B30CC5" w:rsidRDefault="00B30CC5" w:rsidP="00B30CC5">
        <w:pPr>
          <w:pStyle w:val="a5"/>
          <w:jc w:val="center"/>
          <w:rPr>
            <w:rFonts w:ascii="宋体" w:eastAsia="宋体" w:hAnsi="宋体" w:hint="eastAsia"/>
            <w:sz w:val="28"/>
            <w:szCs w:val="28"/>
          </w:rPr>
        </w:pPr>
        <w:r w:rsidRPr="00B30CC5">
          <w:rPr>
            <w:rFonts w:ascii="宋体" w:eastAsia="宋体" w:hAnsi="宋体"/>
            <w:sz w:val="28"/>
            <w:szCs w:val="28"/>
          </w:rPr>
          <w:fldChar w:fldCharType="begin"/>
        </w:r>
        <w:r w:rsidRPr="00B30CC5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30CC5">
          <w:rPr>
            <w:rFonts w:ascii="宋体" w:eastAsia="宋体" w:hAnsi="宋体"/>
            <w:sz w:val="28"/>
            <w:szCs w:val="28"/>
          </w:rPr>
          <w:fldChar w:fldCharType="separate"/>
        </w:r>
        <w:r w:rsidR="007959A6" w:rsidRPr="007959A6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7959A6">
          <w:rPr>
            <w:rFonts w:ascii="宋体" w:eastAsia="宋体" w:hAnsi="宋体"/>
            <w:noProof/>
            <w:sz w:val="28"/>
            <w:szCs w:val="28"/>
          </w:rPr>
          <w:t xml:space="preserve"> 3 -</w:t>
        </w:r>
        <w:r w:rsidRPr="00B30CC5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144" w:rsidRDefault="00020144" w:rsidP="00B30CC5">
      <w:r>
        <w:separator/>
      </w:r>
    </w:p>
  </w:footnote>
  <w:footnote w:type="continuationSeparator" w:id="0">
    <w:p w:rsidR="00020144" w:rsidRDefault="00020144" w:rsidP="00B30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7F"/>
    <w:rsid w:val="00020144"/>
    <w:rsid w:val="002A23A9"/>
    <w:rsid w:val="004A6E7F"/>
    <w:rsid w:val="007959A6"/>
    <w:rsid w:val="00B3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92766"/>
  <w15:chartTrackingRefBased/>
  <w15:docId w15:val="{F7E45609-C878-4A82-B2FD-B0F84A36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C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0C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0C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0C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4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252</Words>
  <Characters>1439</Characters>
  <Application>Microsoft Office Word</Application>
  <DocSecurity>0</DocSecurity>
  <Lines>11</Lines>
  <Paragraphs>3</Paragraphs>
  <ScaleCrop>false</ScaleCrop>
  <Company>Organization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曾洁超</dc:creator>
  <cp:keywords/>
  <dc:description/>
  <cp:lastModifiedBy>曾洁超</cp:lastModifiedBy>
  <cp:revision>2</cp:revision>
  <dcterms:created xsi:type="dcterms:W3CDTF">2023-10-27T08:47:00Z</dcterms:created>
  <dcterms:modified xsi:type="dcterms:W3CDTF">2023-10-27T09:02:00Z</dcterms:modified>
</cp:coreProperties>
</file>